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 w:line="240" w:lineRule="auto"/>
        <w:jc w:val="center"/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</w:pPr>
      <w:r>
        <w:rPr>
          <w:color w:val="9f2283"/>
          <w:lang w:eastAsia="fr-FR"/>
        </w:rPr>
        <w:drawing xmlns:mc="http://schemas.openxmlformats.org/markup-compatibility/2006">
          <wp:anchor allowOverlap="1" behindDoc="0" distT="0" distB="0" distL="114300" distR="114300" layoutInCell="1" locked="0" relativeHeight="251667456" simplePos="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735330" cy="920750"/>
            <wp:effectExtent l="0" t="0" r="0" b="0"/>
            <wp:wrapNone/>
            <wp:docPr id="1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prstClr val="black"/>
                        <a:srgbClr val="F50BD9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9f2283"/>
          <w:lang w:eastAsia="fr-FR"/>
        </w:rPr>
        <w:drawing xmlns:mc="http://schemas.openxmlformats.org/markup-compatibility/2006">
          <wp:anchor allowOverlap="1" behindDoc="0" distT="0" distB="0" distL="114300" distR="114300" layoutInCell="1" locked="0" relativeHeight="251674624" simplePos="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9300" cy="951865"/>
            <wp:effectExtent l="0" t="0" r="0" b="0"/>
            <wp:wrapNone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prstClr val="black"/>
                        <a:srgbClr val="F50BD9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cotchlidaires" w:cs="Scotchlidaires" w:eastAsia="Scotchlidaires" w:hAnsi="Scotchlidaires"/>
          <w:bCs/>
          <w:color w:val="9f2283"/>
          <w:sz w:val="32"/>
          <w:szCs w:val="32"/>
          <w:bdr w:val="single" w:color="auto" w:sz="12" w:space="0"/>
          <w:lang w:eastAsia="fr-FR"/>
        </w:rPr>
        <w:drawing xmlns:mc="http://schemas.openxmlformats.org/markup-compatibility/2006">
          <wp:inline distT="0" distB="0" distL="114300" distR="114300">
            <wp:extent cx="932764" cy="924560"/>
            <wp:effectExtent l="0" t="0" r="0" b="0"/>
            <wp:docPr id="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764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 xml:space="preserve"> </w:t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>Défendons la liberté syndicale</w:t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 xml:space="preserve"> </w:t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 xml:space="preserve"> </w:t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bdr w:val="single" w:color="auto" w:sz="12" w:space="0"/>
          <w:lang w:eastAsia="fr-FR"/>
        </w:rPr>
        <w:drawing xmlns:mc="http://schemas.openxmlformats.org/markup-compatibility/2006">
          <wp:inline distT="0" distB="0" distL="114300" distR="114300">
            <wp:extent cx="980440" cy="933062"/>
            <wp:effectExtent l="0" t="0" r="0" b="0"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33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02">
      <w:pPr>
        <w:spacing w:after="0" w:line="240" w:lineRule="auto"/>
        <w:jc w:val="center"/>
        <w:rPr>
          <w:rFonts w:ascii="Scotchlidaires" w:cs="Scotchlidaires" w:eastAsia="Scotchlidaires" w:hAnsi="Scotchlidaires"/>
          <w:bCs/>
          <w:color w:val="9f2283"/>
          <w:sz w:val="36"/>
          <w:szCs w:val="40"/>
          <w:lang w:eastAsia="fr-FR"/>
        </w:rPr>
      </w:pP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>Défendons nos droits</w:t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 xml:space="preserve"> et la qualité de nos conditions de tra</w:t>
      </w:r>
      <w:bookmarkStart w:id="0" w:name="_GoBack"/>
      <w:bookmarkEnd w:id="0"/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>v</w:t>
      </w:r>
      <w:r>
        <w:rPr>
          <w:rFonts w:ascii="Scotchlidaires" w:cs="Scotchlidaires" w:eastAsia="Scotchlidaires" w:hAnsi="Scotchlidaires"/>
          <w:b/>
          <w:bCs/>
          <w:color w:val="9f2283"/>
          <w:sz w:val="36"/>
          <w:szCs w:val="40"/>
          <w:lang w:eastAsia="fr-FR"/>
        </w:rPr>
        <w:t>ail</w:t>
      </w:r>
    </w:p>
    <w:p w14:paraId="00000003">
      <w:pPr>
        <w:pStyle w:val="Heading2"/>
        <w:shd w:val="clear" w:color="auto" w:fill="f50bd9"/>
        <w:spacing w:before="0" w:after="0"/>
        <w:rPr>
          <w:rFonts w:asciiTheme="minorHAnsi" w:cstheme="minorHAnsi" w:hAnsiTheme="minorHAnsi"/>
          <w:color w:val="ffffff" w:themeColor="background1"/>
          <w:sz w:val="32"/>
          <w:szCs w:val="32"/>
        </w:rPr>
      </w:pPr>
      <w:r>
        <w:rPr>
          <w:rFonts w:asciiTheme="minorHAnsi" w:cstheme="minorHAnsi" w:hAnsiTheme="minorHAnsi"/>
          <w:color w:val="ffffff" w:themeColor="background1"/>
          <w:sz w:val="32"/>
          <w:szCs w:val="32"/>
        </w:rPr>
        <w:t xml:space="preserve">Liberté syndicale </w:t>
      </w:r>
      <w:r>
        <w:rPr>
          <w:rFonts w:asciiTheme="minorHAnsi" w:cstheme="minorHAnsi" w:hAnsiTheme="minorHAnsi"/>
          <w:color w:val="ffffff" w:themeColor="background1"/>
          <w:sz w:val="32"/>
          <w:szCs w:val="32"/>
        </w:rPr>
        <w:t xml:space="preserve">et la dignité humaine </w:t>
      </w:r>
      <w:r>
        <w:rPr>
          <w:rFonts w:asciiTheme="minorHAnsi" w:cstheme="minorHAnsi" w:hAnsiTheme="minorHAnsi"/>
          <w:color w:val="ffffff" w:themeColor="background1"/>
          <w:sz w:val="32"/>
          <w:szCs w:val="32"/>
        </w:rPr>
        <w:t>attaquée</w:t>
      </w:r>
      <w:r>
        <w:rPr>
          <w:rFonts w:asciiTheme="minorHAnsi" w:cstheme="minorHAnsi" w:hAnsiTheme="minorHAnsi"/>
          <w:color w:val="ffffff" w:themeColor="background1"/>
          <w:sz w:val="32"/>
          <w:szCs w:val="32"/>
        </w:rPr>
        <w:t>s</w:t>
      </w:r>
      <w:r>
        <w:rPr>
          <w:rFonts w:asciiTheme="minorHAnsi" w:cstheme="minorHAnsi" w:hAnsiTheme="minorHAnsi"/>
          <w:color w:val="ffffff" w:themeColor="background1"/>
          <w:sz w:val="32"/>
          <w:szCs w:val="32"/>
        </w:rPr>
        <w:t xml:space="preserve"> : toutes et tous </w:t>
      </w:r>
      <w:r>
        <w:rPr>
          <w:rFonts w:asciiTheme="minorHAnsi" w:cstheme="minorHAnsi" w:hAnsiTheme="minorHAnsi"/>
          <w:color w:val="ffffff" w:themeColor="background1"/>
          <w:sz w:val="32"/>
          <w:szCs w:val="32"/>
        </w:rPr>
        <w:t>concerné·es</w:t>
      </w:r>
    </w:p>
    <w:p w14:paraId="00000004">
      <w:pPr>
        <w:spacing w:after="0" w:line="240" w:lineRule="auto"/>
        <w:jc w:val="center"/>
        <w:rPr>
          <w:rFonts w:cstheme="minorHAnsi" w:eastAsia="Times New Roman"/>
          <w:sz w:val="16"/>
          <w:szCs w:val="16"/>
          <w:lang w:eastAsia="fr-FR"/>
        </w:rPr>
      </w:pPr>
    </w:p>
    <w:p w14:paraId="00000005">
      <w:pPr>
        <w:spacing w:after="0" w:line="240" w:lineRule="auto"/>
        <w:jc w:val="center"/>
        <w:rPr>
          <w:rFonts w:cstheme="minorHAnsi" w:eastAsia="Times New Roman"/>
          <w:sz w:val="24"/>
          <w:lang w:eastAsia="fr-FR"/>
        </w:rPr>
      </w:pPr>
      <w:r>
        <w:rPr>
          <w:rFonts w:cstheme="minorHAnsi" w:eastAsia="Times New Roman"/>
          <w:b/>
          <w:sz w:val="24"/>
          <w:lang w:eastAsia="fr-FR"/>
        </w:rPr>
        <w:t xml:space="preserve">À </w:t>
      </w:r>
      <w:r>
        <w:rPr>
          <w:rFonts w:cstheme="minorHAnsi" w:eastAsia="Times New Roman"/>
          <w:b/>
          <w:sz w:val="24"/>
          <w:lang w:eastAsia="fr-FR"/>
        </w:rPr>
        <w:t>Inkipit</w:t>
      </w:r>
      <w:r>
        <w:rPr>
          <w:rFonts w:cstheme="minorHAnsi" w:eastAsia="Times New Roman"/>
          <w:b/>
          <w:sz w:val="24"/>
          <w:lang w:eastAsia="fr-FR"/>
        </w:rPr>
        <w:t xml:space="preserve"> ARSEAA,</w:t>
      </w:r>
      <w:r>
        <w:rPr>
          <w:rFonts w:cstheme="minorHAnsi" w:eastAsia="Times New Roman"/>
          <w:sz w:val="24"/>
          <w:lang w:eastAsia="fr-FR"/>
        </w:rPr>
        <w:t xml:space="preserve"> soit disant </w:t>
      </w:r>
      <w:r>
        <w:rPr>
          <w:rFonts w:cstheme="minorHAnsi" w:eastAsia="Times New Roman"/>
          <w:sz w:val="24"/>
          <w:lang w:eastAsia="fr-FR"/>
        </w:rPr>
        <w:t>« </w:t>
      </w:r>
      <w:r>
        <w:rPr>
          <w:rFonts w:cstheme="minorHAnsi" w:eastAsia="Times New Roman"/>
          <w:sz w:val="24"/>
          <w:lang w:eastAsia="fr-FR"/>
        </w:rPr>
        <w:t>l’école du prendre soin</w:t>
      </w:r>
      <w:r>
        <w:rPr>
          <w:rFonts w:cstheme="minorHAnsi" w:eastAsia="Times New Roman"/>
          <w:sz w:val="24"/>
          <w:lang w:eastAsia="fr-FR"/>
        </w:rPr>
        <w:t> »</w:t>
      </w:r>
      <w:r>
        <w:rPr>
          <w:rFonts w:cstheme="minorHAnsi" w:eastAsia="Times New Roman"/>
          <w:sz w:val="24"/>
          <w:lang w:eastAsia="fr-FR"/>
        </w:rPr>
        <w:t xml:space="preserve">, un droit fondamental est </w:t>
      </w:r>
      <w:r>
        <w:rPr>
          <w:rFonts w:cstheme="minorHAnsi" w:eastAsia="Times New Roman"/>
          <w:sz w:val="24"/>
          <w:lang w:eastAsia="fr-FR"/>
        </w:rPr>
        <w:t>aujourd’hui attaqué</w:t>
      </w:r>
      <w:r>
        <w:rPr>
          <w:rFonts w:cstheme="minorHAnsi" w:eastAsia="Times New Roman"/>
          <w:sz w:val="24"/>
          <w:lang w:eastAsia="fr-FR"/>
        </w:rPr>
        <w:t xml:space="preserve"> :</w:t>
      </w:r>
      <w:r>
        <w:rPr>
          <w:rFonts w:cstheme="minorHAnsi" w:eastAsia="Times New Roman"/>
          <w:sz w:val="24"/>
          <w:lang w:eastAsia="fr-FR"/>
        </w:rPr>
        <w:t xml:space="preserve"> </w:t>
      </w:r>
      <w:r>
        <w:rPr>
          <w:rFonts w:cstheme="minorHAnsi" w:eastAsia="Times New Roman"/>
          <w:bCs/>
          <w:sz w:val="24"/>
          <w:lang w:eastAsia="fr-FR"/>
        </w:rPr>
        <w:t>la liberté syndicale</w:t>
      </w:r>
      <w:r>
        <w:rPr>
          <w:rFonts w:cstheme="minorHAnsi" w:eastAsia="Times New Roman"/>
          <w:sz w:val="24"/>
          <w:lang w:eastAsia="fr-FR"/>
        </w:rPr>
        <w:t>, pourtant</w:t>
      </w:r>
      <w:r>
        <w:rPr>
          <w:rFonts w:cstheme="minorHAnsi" w:eastAsia="Times New Roman"/>
          <w:sz w:val="24"/>
          <w:lang w:eastAsia="fr-FR"/>
        </w:rPr>
        <w:t xml:space="preserve"> inscrite dans la Constitution française.</w:t>
      </w:r>
    </w:p>
    <w:p w14:paraId="00000006">
      <w:pPr>
        <w:pStyle w:val="Normal(Web)"/>
        <w:spacing w:before="0" w:after="0"/>
        <w:jc w:val="center"/>
        <w:rPr>
          <w:rFonts w:asciiTheme="minorHAnsi" w:cstheme="minorHAnsi" w:hAnsiTheme="minorHAnsi"/>
          <w:szCs w:val="22"/>
        </w:rPr>
      </w:pPr>
      <w:r>
        <w:rPr>
          <w:rFonts w:asciiTheme="minorHAnsi" w:cstheme="minorHAnsi" w:hAnsiTheme="minorHAnsi"/>
          <w:szCs w:val="22"/>
        </w:rPr>
        <w:t>Une</w:t>
      </w:r>
      <w:r>
        <w:rPr>
          <w:rFonts w:asciiTheme="minorHAnsi" w:cstheme="minorHAnsi" w:hAnsiTheme="minorHAnsi"/>
          <w:szCs w:val="22"/>
        </w:rPr>
        <w:t xml:space="preserve"> déléguée </w:t>
      </w:r>
      <w:r>
        <w:rPr>
          <w:rFonts w:asciiTheme="minorHAnsi" w:cstheme="minorHAnsi" w:hAnsiTheme="minorHAnsi"/>
          <w:szCs w:val="22"/>
        </w:rPr>
        <w:t xml:space="preserve">syndicale et une </w:t>
      </w:r>
      <w:r>
        <w:rPr>
          <w:rFonts w:asciiTheme="minorHAnsi" w:cstheme="minorHAnsi" w:hAnsiTheme="minorHAnsi"/>
          <w:szCs w:val="22"/>
        </w:rPr>
        <w:t>élue SUD au</w:t>
      </w:r>
      <w:r>
        <w:rPr>
          <w:rFonts w:asciiTheme="minorHAnsi" w:cstheme="minorHAnsi" w:hAnsiTheme="minorHAnsi"/>
          <w:szCs w:val="22"/>
        </w:rPr>
        <w:t xml:space="preserve"> CSE </w:t>
      </w:r>
      <w:r>
        <w:rPr>
          <w:rFonts w:asciiTheme="minorHAnsi" w:cstheme="minorHAnsi" w:hAnsiTheme="minorHAnsi"/>
          <w:szCs w:val="22"/>
        </w:rPr>
        <w:t>Inkipit</w:t>
      </w:r>
      <w:r>
        <w:rPr>
          <w:rFonts w:asciiTheme="minorHAnsi" w:cstheme="minorHAnsi" w:hAnsiTheme="minorHAnsi"/>
          <w:szCs w:val="22"/>
        </w:rPr>
        <w:t xml:space="preserve"> sont accusées dans</w:t>
      </w:r>
      <w:r>
        <w:rPr>
          <w:rFonts w:asciiTheme="minorHAnsi" w:cstheme="minorHAnsi" w:hAnsiTheme="minorHAnsi"/>
          <w:szCs w:val="22"/>
        </w:rPr>
        <w:t xml:space="preserve"> le cadre d’une enquête interne</w:t>
      </w:r>
      <w:r>
        <w:rPr>
          <w:rFonts w:asciiTheme="minorHAnsi" w:cstheme="minorHAnsi" w:hAnsiTheme="minorHAnsi"/>
          <w:szCs w:val="22"/>
        </w:rPr>
        <w:t xml:space="preserve"> RPS</w:t>
      </w:r>
      <w:r>
        <w:rPr>
          <w:rFonts w:asciiTheme="minorHAnsi" w:cstheme="minorHAnsi" w:hAnsiTheme="minorHAnsi"/>
          <w:szCs w:val="22"/>
        </w:rPr>
        <w:t xml:space="preserve"> et font l’objet d’une procédure de licenciement pour faute grave avec mise à pied depuis le 9 mars.</w:t>
      </w:r>
    </w:p>
    <w:p w14:paraId="00000007">
      <w:pPr>
        <w:pStyle w:val="Normal(Web)"/>
        <w:spacing w:before="0" w:after="0"/>
        <w:rPr>
          <w:rFonts w:asciiTheme="minorHAnsi" w:cstheme="minorHAnsi" w:hAnsiTheme="minorHAnsi"/>
          <w:b/>
          <w:sz w:val="16"/>
          <w:szCs w:val="16"/>
        </w:rPr>
      </w:pPr>
    </w:p>
    <w:p w14:paraId="00000008">
      <w:pPr>
        <w:pStyle w:val="Normal(Web)"/>
        <w:spacing w:before="0" w:after="0"/>
        <w:rPr>
          <w:rFonts w:asciiTheme="minorHAnsi" w:cstheme="minorHAnsi" w:hAnsiTheme="minorHAnsi"/>
          <w:b/>
          <w:sz w:val="28"/>
          <w:szCs w:val="22"/>
          <w:u w:val="single"/>
        </w:rPr>
      </w:pPr>
      <w:r>
        <w:rPr>
          <w:rFonts w:asciiTheme="minorHAnsi" w:cstheme="minorHAnsi" w:hAnsiTheme="minorHAnsi"/>
          <w:b/>
          <w:bCs/>
          <w:sz w:val="10"/>
          <w:szCs w:val="22"/>
          <w:u w:val="single"/>
          <w14:ligatures w14:val="standardContextual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5408" simplePos="0">
                <wp:simplePos x="0" y="0"/>
                <wp:positionH relativeFrom="margin">
                  <wp:posOffset>3483610</wp:posOffset>
                </wp:positionH>
                <wp:positionV relativeFrom="paragraph">
                  <wp:posOffset>155575</wp:posOffset>
                </wp:positionV>
                <wp:extent cx="3251200" cy="1511300"/>
                <wp:effectExtent l="0" t="0" r="28576" b="28576"/>
                <wp:wrapNone/>
                <wp:docPr id="20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6" name="Rectangle : coins arrondis 6"/>
                      <wps:cNvSpPr/>
                      <wps:spPr>
                        <a:xfrm>
                          <a:off x="0" y="0"/>
                          <a:ext cx="3251200" cy="1511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014E85AF-7B19-18F3-8654216B6601" coordsize="21600,21600" style="position:absolute;width:256pt;height:119pt;mso-width-percent:0;mso-width-relative:margin;mso-height-percent:0;mso-height-relative:margin;margin-top:12.25pt;margin-left:274.3pt;mso-wrap-distance-left:9pt;mso-wrap-distance-right:9pt;mso-wrap-distance-top:0pt;mso-wrap-distance-bottom:0pt;mso-position-horizontal-relative:margin;rotation:0.000000;z-index:251665408;" strokecolor="#7030a0" strokeweight="2.25pt" o:spt="2" path="m0,3600 wa0,0,3346,7200,0,3600,1673,0 l19926,0 wa18253,0,21600,7200,19926,0,21600,3600 l21600,17999 wa18253,14399,21600,21600,21600,17999,19926,21600 l1673,21600 wa0,14399,3346,21600,1673,21600,0,17999 x e">
                <v:stroke color="#7030a0" dashstyle="shortdot" filltype="solid" joinstyle="miter" linestyle="single" mitterlimit="800000" weight="2.25pt"/>
                <w10:wrap side="both"/>
                <o:lock/>
              </v:shape>
            </w:pict>
          </mc:Fallback>
        </mc:AlternateContent>
      </w:r>
      <w:r>
        <w:rPr>
          <w:rFonts w:asciiTheme="minorHAnsi" w:cstheme="minorHAnsi" w:hAnsiTheme="minorHAnsi"/>
          <w:b/>
          <w:szCs w:val="22"/>
          <w:u w:val="single"/>
        </w:rPr>
        <w:t>Rappel essentiel</w:t>
      </w:r>
      <w:r>
        <w:rPr>
          <w:rFonts w:asciiTheme="minorHAnsi" w:cstheme="minorHAnsi" w:hAnsiTheme="minorHAnsi"/>
          <w:b/>
          <w:sz w:val="28"/>
          <w:szCs w:val="22"/>
          <w:u w:val="single"/>
        </w:rPr>
        <w:t xml:space="preserve"> </w:t>
      </w:r>
      <w:r>
        <w:rPr>
          <w:rFonts w:asciiTheme="minorHAnsi" w:cstheme="minorHAnsi" w:hAnsiTheme="minorHAnsi"/>
          <w:b/>
          <w:szCs w:val="22"/>
          <w:u w:val="single"/>
        </w:rPr>
        <w:t>:</w:t>
      </w:r>
    </w:p>
    <w:p w14:paraId="00000009">
      <w:pPr>
        <w:pStyle w:val="Normal(Web)"/>
        <w:spacing w:before="0" w:after="0"/>
        <w:rPr>
          <w:rStyle w:val="Strong"/>
          <w:rFonts w:asciiTheme="minorHAnsi" w:cstheme="minorHAnsi" w:hAnsiTheme="minorHAnsi"/>
          <w:szCs w:val="22"/>
        </w:rPr>
        <w:sectPr>
          <w:pgSz w:w="11906" w:h="16838"/>
          <w:pgMar w:top="720" w:right="680" w:bottom="720" w:left="680" w:header="709" w:footer="709" w:gutter="0"/>
          <w:cols w:space="708"/>
        </w:sectPr>
      </w:pPr>
      <w:r>
        <w:rPr>
          <w:rStyle w:val="Strong"/>
          <w:rFonts w:asciiTheme="minorHAnsi" w:cstheme="minorHAnsi" w:hAnsiTheme="minorHAnsi"/>
          <w:sz w:val="10"/>
          <w:szCs w:val="22"/>
        </w:rPr>
        <w:t>
</w:t>
      </w:r>
    </w:p>
    <w:p w14:paraId="0000000A">
      <w:pPr>
        <w:pStyle w:val="Normal(Web)"/>
        <w:spacing w:before="0" w:after="0"/>
        <w:rPr>
          <w:rStyle w:val="Strong"/>
          <w:rFonts w:asciiTheme="minorHAnsi" w:cstheme="minorHAnsi" w:hAnsiTheme="minorHAnsi"/>
          <w:color w:val="9f2283"/>
          <w:szCs w:val="22"/>
        </w:rPr>
      </w:pPr>
      <w:r>
        <w:rPr>
          <w:rStyle w:val="Strong"/>
          <w:rFonts w:asciiTheme="minorHAnsi" w:cstheme="minorHAnsi" w:hAnsiTheme="minorHAnsi"/>
          <w:color w:val="9f2283"/>
          <w:szCs w:val="22"/>
        </w:rPr>
        <w:t xml:space="preserve">Défendre les droits des </w:t>
      </w:r>
      <w:r>
        <w:rPr>
          <w:rStyle w:val="Strong"/>
          <w:rFonts w:asciiTheme="minorHAnsi" w:cstheme="minorHAnsi" w:hAnsiTheme="minorHAnsi"/>
          <w:color w:val="9f2283"/>
          <w:szCs w:val="22"/>
        </w:rPr>
        <w:t>salarié·es</w:t>
      </w:r>
      <w:r>
        <w:rPr>
          <w:rStyle w:val="Strong"/>
          <w:rFonts w:asciiTheme="minorHAnsi" w:cstheme="minorHAnsi" w:hAnsiTheme="minorHAnsi"/>
          <w:color w:val="9f2283"/>
          <w:szCs w:val="22"/>
        </w:rPr>
        <w:t xml:space="preserve"> n’est pas une faute.</w:t>
      </w:r>
      <w:r>
        <w:rPr>
          <w:rStyle w:val="Strong"/>
          <w:rFonts w:asciiTheme="minorHAnsi" w:cstheme="minorHAnsi" w:hAnsiTheme="minorHAnsi"/>
          <w:color w:val="9f2283"/>
          <w:szCs w:val="22"/>
        </w:rPr>
        <w:t xml:space="preserve"> </w:t>
      </w:r>
    </w:p>
    <w:p w14:paraId="0000000B">
      <w:pPr>
        <w:pStyle w:val="Normal(Web)"/>
        <w:spacing w:before="0" w:after="0"/>
        <w:rPr>
          <w:rFonts w:asciiTheme="minorHAnsi" w:cstheme="minorHAnsi" w:hAnsiTheme="minorHAnsi"/>
          <w:b/>
          <w:bCs/>
          <w:color w:val="9f2283"/>
          <w:szCs w:val="22"/>
        </w:rPr>
      </w:pPr>
      <w:r>
        <w:rPr>
          <w:rStyle w:val="Strong"/>
          <w:rFonts w:asciiTheme="minorHAnsi" w:cstheme="minorHAnsi" w:hAnsiTheme="minorHAnsi"/>
          <w:color w:val="9f2283"/>
          <w:szCs w:val="22"/>
        </w:rPr>
        <w:t>C’est un droit fondamental, protégé par la loi.</w:t>
      </w:r>
    </w:p>
    <w:p w14:paraId="0000000C">
      <w:pPr>
        <w:pStyle w:val="Normal(Web)"/>
        <w:spacing w:before="0" w:after="0"/>
        <w:rPr>
          <w:rFonts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  <w:sz w:val="22"/>
          <w:szCs w:val="22"/>
        </w:rPr>
        <w:sym w:font="Wingdings" w:char="f0e0"/>
      </w:r>
      <w:r>
        <w:rPr>
          <w:rFonts w:asciiTheme="minorHAnsi" w:cstheme="minorHAnsi" w:hAnsiTheme="minorHAnsi"/>
          <w:sz w:val="22"/>
          <w:szCs w:val="22"/>
        </w:rPr>
        <w:t xml:space="preserve"> </w:t>
      </w:r>
      <w:r>
        <w:rPr>
          <w:rFonts w:asciiTheme="minorHAnsi" w:cstheme="minorHAnsi" w:hAnsiTheme="minorHAnsi"/>
          <w:sz w:val="22"/>
          <w:szCs w:val="22"/>
        </w:rPr>
        <w:t>Questionner et s’opposer si nécessaire</w:t>
      </w:r>
    </w:p>
    <w:p w14:paraId="0000000D">
      <w:pPr>
        <w:pStyle w:val="Normal(Web)"/>
        <w:spacing w:before="0" w:after="0"/>
        <w:rPr>
          <w:rFonts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  <w:sz w:val="22"/>
          <w:szCs w:val="22"/>
        </w:rPr>
        <w:sym w:font="Wingdings" w:char="f0e0"/>
      </w:r>
      <w:r>
        <w:rPr>
          <w:rFonts w:asciiTheme="minorHAnsi" w:cstheme="minorHAnsi" w:hAnsiTheme="minorHAnsi"/>
          <w:sz w:val="22"/>
          <w:szCs w:val="22"/>
        </w:rPr>
        <w:t xml:space="preserve"> </w:t>
      </w:r>
      <w:r>
        <w:rPr>
          <w:rFonts w:asciiTheme="minorHAnsi" w:cstheme="minorHAnsi" w:hAnsiTheme="minorHAnsi"/>
          <w:sz w:val="22"/>
          <w:szCs w:val="22"/>
        </w:rPr>
        <w:t>Alerter sur les conditions de travail</w:t>
      </w:r>
      <w:r>
        <w:rPr>
          <w:rFonts w:asciiTheme="minorHAnsi" w:cstheme="minorHAnsi" w:hAnsiTheme="minorHAnsi"/>
          <w:sz w:val="22"/>
          <w:szCs w:val="22"/>
        </w:rPr>
        <w:t xml:space="preserve"> et la santé</w:t>
      </w:r>
    </w:p>
    <w:p w14:paraId="0000000E">
      <w:pPr>
        <w:pStyle w:val="Normal(Web)"/>
        <w:spacing w:before="0" w:after="0"/>
        <w:rPr>
          <w:rFonts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  <w:sz w:val="22"/>
          <w:szCs w:val="22"/>
        </w:rPr>
        <w:sym w:font="Wingdings" w:char="f0e0"/>
      </w:r>
      <w:r>
        <w:rPr>
          <w:rFonts w:asciiTheme="minorHAnsi" w:cstheme="minorHAnsi" w:hAnsiTheme="minorHAnsi"/>
          <w:sz w:val="22"/>
          <w:szCs w:val="22"/>
        </w:rPr>
        <w:t xml:space="preserve"> </w:t>
      </w:r>
      <w:r>
        <w:rPr>
          <w:rFonts w:asciiTheme="minorHAnsi" w:cstheme="minorHAnsi" w:hAnsiTheme="minorHAnsi"/>
          <w:sz w:val="22"/>
          <w:szCs w:val="22"/>
        </w:rPr>
        <w:t xml:space="preserve">Accompagner </w:t>
      </w:r>
      <w:r>
        <w:rPr>
          <w:rFonts w:asciiTheme="minorHAnsi" w:cstheme="minorHAnsi" w:hAnsiTheme="minorHAnsi"/>
          <w:sz w:val="22"/>
          <w:szCs w:val="22"/>
        </w:rPr>
        <w:t>l</w:t>
      </w:r>
      <w:r>
        <w:rPr>
          <w:rFonts w:asciiTheme="minorHAnsi" w:cstheme="minorHAnsi" w:hAnsiTheme="minorHAnsi"/>
          <w:sz w:val="22"/>
          <w:szCs w:val="22"/>
        </w:rPr>
        <w:t>es collègues</w:t>
      </w:r>
    </w:p>
    <w:p w14:paraId="0000000F">
      <w:pPr>
        <w:pStyle w:val="Normal(Web)"/>
        <w:spacing w:before="0" w:after="0"/>
        <w:rPr>
          <w:rFonts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  <w:sz w:val="22"/>
          <w:szCs w:val="22"/>
        </w:rPr>
        <w:sym w:font="Wingdings" w:char="f0e0"/>
      </w:r>
      <w:r>
        <w:rPr>
          <w:rFonts w:asciiTheme="minorHAnsi" w:cstheme="minorHAnsi" w:hAnsiTheme="minorHAnsi"/>
          <w:sz w:val="22"/>
          <w:szCs w:val="22"/>
        </w:rPr>
        <w:t xml:space="preserve"> </w:t>
      </w:r>
      <w:r>
        <w:rPr>
          <w:rFonts w:asciiTheme="minorHAnsi" w:cstheme="minorHAnsi" w:hAnsiTheme="minorHAnsi"/>
          <w:sz w:val="22"/>
          <w:szCs w:val="22"/>
        </w:rPr>
        <w:t>Garantir le respect des droits des salarié</w:t>
      </w:r>
      <w:r>
        <w:rPr>
          <w:rFonts w:asciiTheme="minorHAnsi" w:cstheme="minorHAnsi" w:hAnsiTheme="minorHAnsi"/>
          <w:sz w:val="22"/>
          <w:szCs w:val="22"/>
        </w:rPr>
        <w:t>.e</w:t>
      </w:r>
      <w:r>
        <w:rPr>
          <w:rFonts w:asciiTheme="minorHAnsi" w:cstheme="minorHAnsi" w:hAnsiTheme="minorHAnsi"/>
          <w:sz w:val="22"/>
          <w:szCs w:val="22"/>
        </w:rPr>
        <w:t xml:space="preserve">s </w:t>
      </w:r>
    </w:p>
    <w:p w14:paraId="00000010">
      <w:pPr>
        <w:pStyle w:val="Normal(Web)"/>
        <w:spacing w:before="0" w:after="0"/>
        <w:jc w:val="both"/>
        <w:rPr>
          <w:rFonts w:asciiTheme="minorHAnsi" w:cstheme="minorHAnsi" w:hAnsiTheme="minorHAnsi"/>
          <w:b/>
          <w:color w:val="9f2283"/>
          <w:szCs w:val="22"/>
        </w:rPr>
      </w:pPr>
      <w:r>
        <w:rPr>
          <w:rFonts w:asciiTheme="minorHAnsi" w:cstheme="minorHAnsi" w:hAnsiTheme="minorHAnsi"/>
          <w:b/>
          <w:color w:val="9f2283"/>
          <w:szCs w:val="22"/>
        </w:rPr>
        <w:t>C’est cela l’exercice du mandat syndical.</w:t>
      </w:r>
    </w:p>
    <w:p w14:paraId="00000011">
      <w:pPr>
        <w:spacing w:after="0" w:line="240" w:lineRule="auto"/>
        <w:jc w:val="both"/>
        <w:rPr>
          <w:rFonts w:cstheme="minorHAnsi" w:eastAsia="Times New Roman"/>
          <w:b/>
          <w:sz w:val="24"/>
          <w:lang w:eastAsia="fr-FR"/>
        </w:rPr>
      </w:pPr>
      <w:r>
        <w:rPr>
          <w:rFonts w:cstheme="minorHAnsi" w:eastAsia="Times New Roman"/>
          <w:b/>
          <w:sz w:val="24"/>
          <w:lang w:eastAsia="fr-FR"/>
        </w:rPr>
        <w:t>L</w:t>
      </w:r>
      <w:r>
        <w:rPr>
          <w:rFonts w:cstheme="minorHAnsi" w:eastAsia="Times New Roman"/>
          <w:b/>
          <w:sz w:val="24"/>
          <w:lang w:eastAsia="fr-FR"/>
        </w:rPr>
        <w:t>’enquête diligentée par la direction met en cause les</w:t>
      </w:r>
      <w:r>
        <w:rPr>
          <w:rFonts w:cstheme="minorHAnsi" w:eastAsia="Times New Roman"/>
          <w:b/>
          <w:sz w:val="24"/>
          <w:lang w:eastAsia="fr-FR"/>
        </w:rPr>
        <w:t xml:space="preserve"> </w:t>
      </w:r>
      <w:r>
        <w:rPr>
          <w:rFonts w:cstheme="minorHAnsi" w:eastAsia="Times New Roman"/>
          <w:b/>
          <w:sz w:val="24"/>
          <w:lang w:eastAsia="fr-FR"/>
        </w:rPr>
        <w:t>2 représentantes du personnel</w:t>
      </w:r>
      <w:r>
        <w:rPr>
          <w:rFonts w:cstheme="minorHAnsi" w:eastAsia="Times New Roman"/>
          <w:b/>
          <w:sz w:val="24"/>
          <w:lang w:eastAsia="fr-FR"/>
        </w:rPr>
        <w:t>,</w:t>
      </w:r>
      <w:r>
        <w:rPr>
          <w:rFonts w:cstheme="minorHAnsi" w:eastAsia="Times New Roman"/>
          <w:b/>
          <w:sz w:val="24"/>
          <w:lang w:eastAsia="fr-FR"/>
        </w:rPr>
        <w:t xml:space="preserve"> qualifiées </w:t>
      </w:r>
      <w:r>
        <w:rPr>
          <w:rFonts w:cstheme="minorHAnsi" w:eastAsia="Times New Roman"/>
          <w:b/>
          <w:sz w:val="24"/>
          <w:lang w:eastAsia="fr-FR"/>
        </w:rPr>
        <w:t>d’</w:t>
      </w:r>
      <w:r>
        <w:rPr>
          <w:rFonts w:cstheme="minorHAnsi" w:eastAsia="Times New Roman"/>
          <w:b/>
          <w:sz w:val="24"/>
          <w:lang w:eastAsia="fr-FR"/>
        </w:rPr>
        <w:t xml:space="preserve"> </w:t>
      </w:r>
      <w:r>
        <w:rPr>
          <w:rFonts w:cstheme="minorHAnsi" w:eastAsia="Times New Roman"/>
          <w:b/>
          <w:sz w:val="24"/>
          <w:lang w:eastAsia="fr-FR"/>
        </w:rPr>
        <w:t>«</w:t>
      </w:r>
      <w:r>
        <w:rPr>
          <w:rFonts w:cstheme="minorHAnsi" w:eastAsia="Times New Roman"/>
          <w:b/>
          <w:sz w:val="24"/>
          <w:lang w:eastAsia="fr-FR"/>
        </w:rPr>
        <w:t> </w:t>
      </w:r>
      <w:r>
        <w:rPr>
          <w:rFonts w:cstheme="minorHAnsi" w:eastAsia="Times New Roman"/>
          <w:b/>
          <w:sz w:val="24"/>
          <w:lang w:eastAsia="fr-FR"/>
        </w:rPr>
        <w:t>opposante</w:t>
      </w:r>
      <w:r>
        <w:rPr>
          <w:rFonts w:cstheme="minorHAnsi" w:eastAsia="Times New Roman"/>
          <w:b/>
          <w:sz w:val="24"/>
          <w:lang w:eastAsia="fr-FR"/>
        </w:rPr>
        <w:t> »</w:t>
      </w:r>
      <w:r>
        <w:rPr>
          <w:rFonts w:cstheme="minorHAnsi" w:eastAsia="Times New Roman"/>
          <w:b/>
          <w:sz w:val="24"/>
          <w:lang w:eastAsia="fr-FR"/>
        </w:rPr>
        <w:t xml:space="preserve"> ou de </w:t>
      </w:r>
      <w:r>
        <w:rPr>
          <w:rFonts w:cstheme="minorHAnsi" w:eastAsia="Times New Roman"/>
          <w:b/>
          <w:sz w:val="24"/>
          <w:lang w:eastAsia="fr-FR"/>
        </w:rPr>
        <w:t>« </w:t>
      </w:r>
      <w:r>
        <w:rPr>
          <w:rFonts w:cstheme="minorHAnsi" w:eastAsia="Times New Roman"/>
          <w:b/>
          <w:sz w:val="24"/>
          <w:lang w:eastAsia="fr-FR"/>
        </w:rPr>
        <w:t>contestataire</w:t>
      </w:r>
      <w:r>
        <w:rPr>
          <w:rFonts w:cstheme="minorHAnsi" w:eastAsia="Times New Roman"/>
          <w:b/>
          <w:sz w:val="24"/>
          <w:lang w:eastAsia="fr-FR"/>
        </w:rPr>
        <w:t> »</w:t>
      </w:r>
      <w:r>
        <w:rPr>
          <w:rFonts w:cstheme="minorHAnsi" w:eastAsia="Times New Roman"/>
          <w:b/>
          <w:sz w:val="24"/>
          <w:lang w:eastAsia="fr-FR"/>
        </w:rPr>
        <w:t>.</w:t>
      </w:r>
    </w:p>
    <w:p w14:paraId="00000012">
      <w:pPr>
        <w:spacing w:after="0" w:line="240" w:lineRule="auto"/>
        <w:jc w:val="both"/>
        <w:rPr>
          <w:rFonts w:ascii="InkstonCasualBold" w:cstheme="minorHAnsi" w:hAnsi="InkstonCasualBold"/>
          <w:b/>
          <w:color w:val="a02383"/>
          <w:sz w:val="18"/>
          <w:szCs w:val="32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</w:sectPr>
      </w:pPr>
      <w:r>
        <w:rPr>
          <w:rFonts w:cstheme="minorHAnsi" w:eastAsia="Times New Roman"/>
          <w:b/>
          <w:sz w:val="24"/>
          <w:szCs w:val="24"/>
          <w:lang w:eastAsia="fr-FR"/>
        </w:rPr>
        <w:t>Nous le rappelons : </w:t>
      </w:r>
      <w:r>
        <w:rPr>
          <w:rFonts w:cstheme="minorHAnsi" w:eastAsia="Times New Roman"/>
          <w:b/>
          <w:bCs/>
          <w:sz w:val="24"/>
          <w:szCs w:val="24"/>
          <w:lang w:eastAsia="fr-FR"/>
        </w:rPr>
        <w:t xml:space="preserve">défendre les droits des </w:t>
      </w:r>
      <w:r>
        <w:rPr>
          <w:rFonts w:cstheme="minorHAnsi" w:eastAsia="Times New Roman"/>
          <w:b/>
          <w:bCs/>
          <w:sz w:val="24"/>
          <w:szCs w:val="24"/>
          <w:lang w:eastAsia="fr-FR"/>
        </w:rPr>
        <w:t>salarié·es</w:t>
      </w:r>
      <w:r>
        <w:rPr>
          <w:rFonts w:cstheme="minorHAnsi" w:eastAsia="Times New Roman"/>
          <w:b/>
          <w:bCs/>
          <w:sz w:val="24"/>
          <w:szCs w:val="24"/>
          <w:lang w:eastAsia="fr-FR"/>
        </w:rPr>
        <w:t xml:space="preserve"> et des personnes accompagnées n’est pas du harcèlement. </w:t>
      </w:r>
      <w:r>
        <w:rPr>
          <w:rFonts w:cstheme="minorHAnsi" w:eastAsia="Times New Roman"/>
          <w:b/>
          <w:bCs/>
          <w:sz w:val="28"/>
          <w:szCs w:val="24"/>
          <w:lang w:eastAsia="fr-FR"/>
        </w:rPr>
        <w:t>C’est un mandat.</w:t>
      </w:r>
      <w:r>
        <w:rPr>
          <w:rFonts w:cstheme="minorHAnsi" w:eastAsia="Times New Roman"/>
          <w:b/>
          <w:bCs/>
          <w:sz w:val="28"/>
          <w:szCs w:val="24"/>
          <w:lang w:eastAsia="fr-FR"/>
        </w:rPr>
        <w:t>
</w:t>
      </w:r>
    </w:p>
    <w:p w14:paraId="00000013">
      <w:pPr>
        <w:pStyle w:val="Normal(Web)"/>
        <w:spacing w:before="0" w:after="0"/>
        <w:rPr>
          <w:sz w:val="16"/>
          <w:szCs w:val="16"/>
        </w:rPr>
      </w:pPr>
    </w:p>
    <w:p w14:paraId="00000014">
      <w:pPr>
        <w:pStyle w:val="Normal(Web)"/>
        <w:shd w:val="clear" w:color="auto" w:fill="f50bd9"/>
        <w:spacing w:before="0" w:after="0"/>
        <w:rPr>
          <w:rFonts w:asciiTheme="minorHAnsi" w:cstheme="minorHAnsi" w:hAnsiTheme="minorHAnsi"/>
          <w:b/>
          <w:color w:val="ffffff" w:themeColor="background1"/>
          <w:sz w:val="32"/>
          <w:szCs w:val="32"/>
        </w:rPr>
      </w:pPr>
      <w:r>
        <w:rPr>
          <w:rFonts w:asciiTheme="minorHAnsi" w:cstheme="minorHAnsi" w:hAnsiTheme="minorHAnsi"/>
          <w:b/>
          <w:color w:val="ffffff" w:themeColor="background1"/>
          <w:sz w:val="32"/>
          <w:szCs w:val="32"/>
        </w:rPr>
        <w:t>Pourquoi cela nous concerne toutes et tous ?</w:t>
      </w:r>
    </w:p>
    <w:p w14:paraId="00000015">
      <w:pPr>
        <w:pStyle w:val="Normal(Web)"/>
        <w:spacing w:before="0" w:after="0"/>
        <w:jc w:val="both"/>
        <w:rPr>
          <w:rFonts w:asciiTheme="minorHAnsi" w:cstheme="minorHAnsi" w:hAnsiTheme="minorHAnsi"/>
          <w:sz w:val="16"/>
          <w:szCs w:val="16"/>
        </w:rPr>
      </w:pPr>
    </w:p>
    <w:p w14:paraId="00000016">
      <w:pPr>
        <w:pStyle w:val="Normal(Web)"/>
        <w:spacing w:before="0" w:after="0"/>
        <w:rPr>
          <w:rFonts w:asciiTheme="minorHAnsi" w:cstheme="minorHAnsi" w:hAnsiTheme="minorHAnsi"/>
          <w:sz w:val="22"/>
        </w:rPr>
      </w:pPr>
      <w:r>
        <w:rPr>
          <w:rFonts w:asciiTheme="minorHAnsi" w:cstheme="minorHAnsi" w:hAnsiTheme="minorHAnsi"/>
          <w:sz w:val="22"/>
        </w:rPr>
        <w:t xml:space="preserve">Si des représentantes </w:t>
      </w:r>
      <w:r>
        <w:rPr>
          <w:rFonts w:asciiTheme="minorHAnsi" w:cstheme="minorHAnsi" w:hAnsiTheme="minorHAnsi"/>
          <w:sz w:val="22"/>
        </w:rPr>
        <w:t xml:space="preserve">syndicales </w:t>
      </w:r>
      <w:r>
        <w:rPr>
          <w:rFonts w:asciiTheme="minorHAnsi" w:cstheme="minorHAnsi" w:hAnsiTheme="minorHAnsi"/>
          <w:sz w:val="22"/>
        </w:rPr>
        <w:t xml:space="preserve">peuvent être inquiétées pour avoir exercé leur mandat, alors demain </w:t>
      </w:r>
      <w:r>
        <w:rPr>
          <w:rFonts w:asciiTheme="minorHAnsi" w:cstheme="minorHAnsi" w:hAnsiTheme="minorHAnsi"/>
          <w:sz w:val="22"/>
        </w:rPr>
        <w:t>chacun·e</w:t>
      </w:r>
      <w:r>
        <w:rPr>
          <w:rFonts w:asciiTheme="minorHAnsi" w:cstheme="minorHAnsi" w:hAnsiTheme="minorHAnsi"/>
          <w:sz w:val="22"/>
        </w:rPr>
        <w:t xml:space="preserve"> peut hésiter à s’exprimer</w:t>
      </w:r>
      <w:r>
        <w:rPr>
          <w:rFonts w:asciiTheme="minorHAnsi" w:cstheme="minorHAnsi" w:hAnsiTheme="minorHAnsi"/>
          <w:sz w:val="22"/>
        </w:rPr>
        <w:t xml:space="preserve">, à alerter, </w:t>
      </w:r>
      <w:r>
        <w:rPr>
          <w:rFonts w:asciiTheme="minorHAnsi" w:cstheme="minorHAnsi" w:hAnsiTheme="minorHAnsi"/>
          <w:sz w:val="22"/>
        </w:rPr>
        <w:t>à questionner</w:t>
      </w:r>
      <w:r>
        <w:rPr>
          <w:rFonts w:asciiTheme="minorHAnsi" w:cstheme="minorHAnsi" w:hAnsiTheme="minorHAnsi"/>
          <w:sz w:val="22"/>
        </w:rPr>
        <w:t>, avoir peur d’être dans du débat contradictoire</w:t>
      </w:r>
      <w:r>
        <w:rPr>
          <w:rFonts w:asciiTheme="minorHAnsi" w:cstheme="minorHAnsi" w:hAnsiTheme="minorHAnsi"/>
          <w:sz w:val="22"/>
        </w:rPr>
        <w:t>…</w:t>
      </w:r>
    </w:p>
    <w:p w14:paraId="00000017">
      <w:pPr>
        <w:pStyle w:val="Normal(Web)"/>
        <w:spacing w:before="0" w:after="0"/>
        <w:rPr>
          <w:sz w:val="14"/>
          <w:szCs w:val="16"/>
        </w:rPr>
      </w:pPr>
    </w:p>
    <w:p w14:paraId="00000018">
      <w:pPr>
        <w:spacing w:after="0" w:line="240" w:lineRule="auto"/>
        <w:jc w:val="both"/>
        <w:rPr>
          <w:rFonts w:cstheme="minorHAnsi" w:eastAsia="Times New Roman"/>
          <w:szCs w:val="24"/>
          <w:lang w:eastAsia="fr-FR"/>
        </w:rPr>
      </w:pPr>
      <w:r>
        <w:rPr>
          <w:rFonts w:cstheme="minorHAnsi" w:eastAsia="Times New Roman"/>
          <w:szCs w:val="24"/>
          <w:lang w:eastAsia="fr-FR"/>
        </w:rPr>
        <w:t xml:space="preserve">Dans tout le secteur médico-social, nous observons une tendance à la mise en cause des </w:t>
      </w:r>
      <w:r>
        <w:rPr>
          <w:rFonts w:cstheme="minorHAnsi" w:eastAsia="Times New Roman"/>
          <w:szCs w:val="24"/>
          <w:lang w:eastAsia="fr-FR"/>
        </w:rPr>
        <w:t>représentant·es</w:t>
      </w:r>
      <w:r>
        <w:rPr>
          <w:rFonts w:cstheme="minorHAnsi" w:eastAsia="Times New Roman"/>
          <w:szCs w:val="24"/>
          <w:lang w:eastAsia="fr-FR"/>
        </w:rPr>
        <w:t xml:space="preserve"> du personnel</w:t>
      </w:r>
      <w:r>
        <w:rPr>
          <w:rFonts w:cstheme="minorHAnsi" w:eastAsia="Times New Roman"/>
          <w:szCs w:val="24"/>
          <w:lang w:eastAsia="fr-FR"/>
        </w:rPr>
        <w:t xml:space="preserve">, des </w:t>
      </w:r>
      <w:r>
        <w:rPr>
          <w:rFonts w:cstheme="minorHAnsi" w:eastAsia="Times New Roman"/>
          <w:szCs w:val="24"/>
          <w:lang w:eastAsia="fr-FR"/>
        </w:rPr>
        <w:t>délégué·es</w:t>
      </w:r>
      <w:r>
        <w:rPr>
          <w:rFonts w:cstheme="minorHAnsi" w:eastAsia="Times New Roman"/>
          <w:szCs w:val="24"/>
          <w:lang w:eastAsia="fr-FR"/>
        </w:rPr>
        <w:t xml:space="preserve"> </w:t>
      </w:r>
      <w:r>
        <w:rPr>
          <w:rFonts w:cstheme="minorHAnsi" w:eastAsia="Times New Roman"/>
          <w:szCs w:val="24"/>
          <w:lang w:eastAsia="fr-FR"/>
        </w:rPr>
        <w:t>syndicaux·les</w:t>
      </w:r>
      <w:r>
        <w:rPr>
          <w:rFonts w:cstheme="minorHAnsi" w:eastAsia="Times New Roman"/>
          <w:szCs w:val="24"/>
          <w:lang w:eastAsia="fr-FR"/>
        </w:rPr>
        <w:t xml:space="preserve"> « </w:t>
      </w:r>
      <w:r>
        <w:rPr>
          <w:rFonts w:cstheme="minorHAnsi" w:eastAsia="Times New Roman"/>
          <w:szCs w:val="24"/>
          <w:lang w:eastAsia="fr-FR"/>
        </w:rPr>
        <w:t xml:space="preserve">trop </w:t>
      </w:r>
      <w:r>
        <w:rPr>
          <w:rFonts w:cstheme="minorHAnsi" w:eastAsia="Times New Roman"/>
          <w:szCs w:val="24"/>
          <w:lang w:eastAsia="fr-FR"/>
        </w:rPr>
        <w:t>revendicatifs·ves</w:t>
      </w:r>
      <w:r>
        <w:rPr>
          <w:rFonts w:cstheme="minorHAnsi" w:eastAsia="Times New Roman"/>
          <w:szCs w:val="24"/>
          <w:lang w:eastAsia="fr-FR"/>
        </w:rPr>
        <w:t> »</w:t>
      </w:r>
      <w:r>
        <w:rPr>
          <w:rFonts w:cstheme="minorHAnsi" w:eastAsia="Times New Roman"/>
          <w:szCs w:val="24"/>
          <w:lang w:eastAsia="fr-FR"/>
        </w:rPr>
        <w:t xml:space="preserve"> lorsque les conditions de travail sont dénoncées.</w:t>
      </w:r>
    </w:p>
    <w:p w14:paraId="00000019">
      <w:pPr>
        <w:pStyle w:val="Normal(Web)"/>
        <w:shd w:val="clear" w:color="auto" w:fill="f50bd9"/>
        <w:spacing w:before="240" w:after="0"/>
        <w:rPr>
          <w:rFonts w:cstheme="minorHAnsi"/>
          <w:b/>
          <w:color w:val="ffffff" w:themeColor="background1"/>
          <w:sz w:val="32"/>
          <w:szCs w:val="32"/>
        </w:rPr>
      </w:pPr>
      <w:r>
        <w:rPr>
          <w:rFonts w:cstheme="minorHAnsi"/>
          <w:b/>
          <w:color w:val="ffffff" w:themeColor="background1"/>
          <w:sz w:val="32"/>
          <w:szCs w:val="32"/>
        </w:rPr>
        <w:t>SUD ARSEAA dit STOP :</w:t>
      </w:r>
      <w:r>
        <w:rPr>
          <w:rFonts w:cstheme="minorHAnsi"/>
          <w:b/>
          <w:color w:val="ffffff" w:themeColor="background1"/>
          <w:sz w:val="32"/>
          <w:szCs w:val="32"/>
        </w:rPr>
        <w:t xml:space="preserve"> </w:t>
      </w:r>
    </w:p>
    <w:p w14:paraId="0000001A">
      <w:pPr>
        <w:spacing w:after="0" w:line="240" w:lineRule="auto"/>
        <w:jc w:val="center"/>
        <w:rPr>
          <w:rFonts w:cstheme="minorHAnsi" w:eastAsia="Times New Roman"/>
          <w:b/>
          <w:sz w:val="32"/>
          <w:szCs w:val="32"/>
          <w:lang w:eastAsia="fr-FR"/>
        </w:rPr>
      </w:pPr>
      <w:r>
        <w:rPr>
          <w:rFonts w:cstheme="minorHAnsi" w:eastAsia="Times New Roman"/>
          <w:b/>
          <w:sz w:val="32"/>
          <w:szCs w:val="32"/>
          <w:lang w:eastAsia="fr-FR"/>
        </w:rPr>
        <w:t>LES SALARIÉ·ES NE SONT PAS DES INSTRUMENTS.</w:t>
      </w:r>
    </w:p>
    <w:p w14:paraId="0000001B">
      <w:pPr>
        <w:spacing w:after="0" w:line="240" w:lineRule="auto"/>
        <w:jc w:val="center"/>
        <w:rPr>
          <w:rFonts w:cstheme="minorHAnsi" w:eastAsia="Times New Roman"/>
          <w:b/>
          <w:sz w:val="32"/>
          <w:szCs w:val="32"/>
          <w:lang w:eastAsia="fr-FR"/>
        </w:rPr>
      </w:pPr>
      <w:r>
        <w:rPr>
          <w:rFonts w:cstheme="minorHAnsi" w:eastAsia="Times New Roman"/>
          <w:b/>
          <w:sz w:val="32"/>
          <w:szCs w:val="32"/>
          <w:lang w:eastAsia="fr-FR"/>
        </w:rPr>
        <w:t>LES ENQUÊTES RPS NE SONT PAS DES ARMES.</w:t>
      </w:r>
    </w:p>
    <w:p w14:paraId="0000001C">
      <w:pPr>
        <w:spacing w:after="0" w:line="240" w:lineRule="auto"/>
        <w:jc w:val="center"/>
        <w:rPr>
          <w:rFonts w:cstheme="minorHAnsi" w:eastAsia="Times New Roman"/>
          <w:b/>
          <w:sz w:val="20"/>
          <w:szCs w:val="20"/>
          <w:lang w:eastAsia="fr-FR"/>
        </w:rPr>
        <w:sectPr>
          <w:type w:val="continuous"/>
          <w:pgSz w:w="11906" w:h="16838"/>
          <w:pgMar w:top="720" w:right="567" w:bottom="720" w:left="567" w:header="709" w:footer="709" w:gutter="0"/>
          <w:cols w:space="708"/>
        </w:sectPr>
      </w:pPr>
      <w:r>
        <w:rPr>
          <w:rFonts w:cstheme="minorHAnsi" w:eastAsia="Times New Roman"/>
          <w:b/>
          <w:lang w:eastAsia="fr-FR"/>
        </w:rPr>
        <w:t>
</w:t>
      </w:r>
    </w:p>
    <w:p w14:paraId="0000001D">
      <w:pPr>
        <w:spacing w:after="0" w:line="240" w:lineRule="auto"/>
        <w:rPr>
          <w:rFonts w:cstheme="minorHAnsi" w:eastAsia="Times New Roman"/>
          <w:sz w:val="24"/>
          <w:szCs w:val="24"/>
          <w:lang w:eastAsia="fr-FR"/>
        </w:rPr>
        <w:sectPr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>
        <w:rPr>
          <w:rFonts w:cstheme="minorHAnsi" w:eastAsia="Times New Roman"/>
          <w:sz w:val="24"/>
          <w:szCs w:val="24"/>
          <w:lang w:eastAsia="fr-FR"/>
        </w:rPr>
        <w:t xml:space="preserve">Pour </w:t>
      </w:r>
      <w:r>
        <w:rPr>
          <w:rFonts w:cstheme="minorHAnsi" w:eastAsia="Times New Roman"/>
          <w:sz w:val="24"/>
          <w:szCs w:val="24"/>
          <w:lang w:eastAsia="fr-FR"/>
        </w:rPr>
        <w:t>un accompagnement véritablement digne et de qualité pour les personne</w:t>
      </w:r>
      <w:r>
        <w:rPr>
          <w:rFonts w:cstheme="minorHAnsi" w:eastAsia="Times New Roman"/>
          <w:sz w:val="24"/>
          <w:szCs w:val="24"/>
          <w:lang w:eastAsia="fr-FR"/>
        </w:rPr>
        <w:t xml:space="preserve">s </w:t>
      </w:r>
      <w:r>
        <w:rPr>
          <w:rFonts w:cstheme="minorHAnsi" w:eastAsia="Times New Roman"/>
          <w:sz w:val="24"/>
          <w:szCs w:val="24"/>
          <w:lang w:eastAsia="fr-FR"/>
        </w:rPr>
        <w:t xml:space="preserve">accompagnées, </w:t>
      </w:r>
      <w:r>
        <w:rPr>
          <w:rFonts w:cstheme="minorHAnsi" w:eastAsia="Times New Roman"/>
          <w:sz w:val="24"/>
          <w:szCs w:val="24"/>
          <w:lang w:eastAsia="fr-FR"/>
        </w:rPr>
        <w:t>nous revendiquons</w:t>
      </w:r>
      <w:r>
        <w:rPr>
          <w:rFonts w:cstheme="minorHAnsi" w:eastAsia="Times New Roman"/>
          <w:sz w:val="24"/>
          <w:szCs w:val="24"/>
          <w:lang w:eastAsia="fr-FR"/>
        </w:rPr>
        <w:t xml:space="preserve"> :</w:t>
      </w:r>
      <w:r>
        <w:rPr>
          <w:rFonts w:cstheme="minorHAnsi" w:eastAsia="Times New Roman"/>
          <w:sz w:val="24"/>
          <w:szCs w:val="24"/>
          <w:lang w:eastAsia="fr-FR"/>
        </w:rPr>
        <w:t>
</w:t>
      </w:r>
    </w:p>
    <w:p w14:paraId="0000001E">
      <w:pPr>
        <w:numPr>
          <w:ilvl w:val="0"/>
          <w:numId w:val="2"/>
        </w:numPr>
        <w:spacing w:after="0" w:line="240" w:lineRule="auto"/>
        <w:rPr>
          <w:rFonts w:cstheme="minorHAnsi" w:eastAsia="Times New Roman"/>
          <w:sz w:val="24"/>
          <w:szCs w:val="24"/>
          <w:lang w:eastAsia="fr-FR"/>
        </w:rPr>
      </w:pPr>
      <w:r>
        <w:rPr>
          <w:rFonts w:cstheme="minorHAnsi" w:eastAsia="Times New Roman"/>
          <w:sz w:val="24"/>
          <w:szCs w:val="24"/>
          <w:lang w:eastAsia="fr-FR"/>
        </w:rPr>
        <w:t>L</w:t>
      </w:r>
      <w:r>
        <w:rPr>
          <w:rFonts w:ascii="Calibri" w:cs="Calibri" w:eastAsia="Times New Roman" w:hAnsi="Calibri"/>
          <w:sz w:val="24"/>
          <w:szCs w:val="24"/>
          <w:lang w:eastAsia="fr-FR"/>
        </w:rPr>
        <w:t>’</w:t>
      </w:r>
      <w:r>
        <w:rPr>
          <w:rFonts w:cstheme="minorHAnsi" w:eastAsia="Times New Roman"/>
          <w:sz w:val="24"/>
          <w:szCs w:val="24"/>
          <w:lang w:eastAsia="fr-FR"/>
        </w:rPr>
        <w:t>arr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ê</w:t>
      </w:r>
      <w:r>
        <w:rPr>
          <w:rFonts w:cstheme="minorHAnsi" w:eastAsia="Times New Roman"/>
          <w:sz w:val="24"/>
          <w:szCs w:val="24"/>
          <w:lang w:eastAsia="fr-FR"/>
        </w:rPr>
        <w:t>t des proc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 xml:space="preserve">dures disciplinaires </w:t>
      </w:r>
      <w:r>
        <w:rPr>
          <w:rFonts w:cstheme="minorHAnsi" w:eastAsia="Times New Roman"/>
          <w:sz w:val="24"/>
          <w:szCs w:val="24"/>
          <w:lang w:eastAsia="fr-FR"/>
        </w:rPr>
        <w:t>fond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>es sur des m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>thodes d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>loyales</w:t>
      </w:r>
    </w:p>
    <w:p w14:paraId="0000001F">
      <w:pPr>
        <w:numPr>
          <w:ilvl w:val="0"/>
          <w:numId w:val="2"/>
        </w:numPr>
        <w:spacing w:after="0" w:line="240" w:lineRule="auto"/>
        <w:rPr>
          <w:rFonts w:cstheme="minorHAnsi" w:eastAsia="Times New Roman"/>
          <w:sz w:val="24"/>
          <w:szCs w:val="24"/>
          <w:lang w:eastAsia="fr-FR"/>
        </w:rPr>
      </w:pPr>
      <w:r>
        <w:rPr>
          <w:rFonts w:cstheme="minorHAnsi" w:eastAsia="Times New Roman"/>
          <w:sz w:val="24"/>
          <w:szCs w:val="24"/>
          <w:lang w:eastAsia="fr-FR"/>
        </w:rPr>
        <w:t xml:space="preserve">La protection de la parole des </w:t>
      </w:r>
      <w:r>
        <w:rPr>
          <w:rFonts w:cstheme="minorHAnsi" w:eastAsia="Times New Roman"/>
          <w:sz w:val="24"/>
          <w:szCs w:val="24"/>
          <w:lang w:eastAsia="fr-FR"/>
        </w:rPr>
        <w:t>salari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é·</w:t>
      </w:r>
      <w:r>
        <w:rPr>
          <w:rFonts w:cstheme="minorHAnsi" w:eastAsia="Times New Roman"/>
          <w:sz w:val="24"/>
          <w:szCs w:val="24"/>
          <w:lang w:eastAsia="fr-FR"/>
        </w:rPr>
        <w:t>es</w:t>
      </w:r>
      <w:r>
        <w:rPr>
          <w:rFonts w:cstheme="minorHAnsi" w:eastAsia="Times New Roman"/>
          <w:sz w:val="24"/>
          <w:szCs w:val="24"/>
          <w:lang w:eastAsia="fr-FR"/>
        </w:rPr>
        <w:t xml:space="preserve"> et </w:t>
      </w:r>
      <w:r>
        <w:rPr>
          <w:rFonts w:cstheme="minorHAnsi" w:eastAsia="Times New Roman"/>
          <w:sz w:val="24"/>
          <w:szCs w:val="24"/>
          <w:lang w:eastAsia="fr-FR"/>
        </w:rPr>
        <w:t>l’</w:t>
      </w:r>
      <w:r>
        <w:rPr>
          <w:rFonts w:cstheme="minorHAnsi" w:eastAsia="Times New Roman"/>
          <w:sz w:val="24"/>
          <w:szCs w:val="24"/>
          <w:lang w:eastAsia="fr-FR"/>
        </w:rPr>
        <w:t>arrêt des intimidations</w:t>
      </w:r>
    </w:p>
    <w:p w14:paraId="00000020">
      <w:pPr>
        <w:numPr>
          <w:ilvl w:val="0"/>
          <w:numId w:val="2"/>
        </w:numPr>
        <w:spacing w:after="0" w:line="240" w:lineRule="auto"/>
        <w:rPr>
          <w:rFonts w:cstheme="minorHAnsi" w:eastAsia="Times New Roman"/>
          <w:sz w:val="24"/>
          <w:szCs w:val="24"/>
          <w:lang w:eastAsia="fr-FR"/>
        </w:rPr>
      </w:pPr>
      <w:r>
        <w:rPr>
          <w:rFonts w:cstheme="minorHAnsi" w:eastAsia="Times New Roman"/>
          <w:sz w:val="24"/>
          <w:szCs w:val="24"/>
          <w:lang w:eastAsia="fr-FR"/>
        </w:rPr>
        <w:t>Le respect de la dignit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 xml:space="preserve"> et de l</w:t>
      </w:r>
      <w:r>
        <w:rPr>
          <w:rFonts w:ascii="Calibri" w:cs="Calibri" w:eastAsia="Times New Roman" w:hAnsi="Calibri"/>
          <w:sz w:val="24"/>
          <w:szCs w:val="24"/>
          <w:lang w:eastAsia="fr-FR"/>
        </w:rPr>
        <w:t>’</w:t>
      </w:r>
      <w:r>
        <w:rPr>
          <w:rFonts w:cstheme="minorHAnsi" w:eastAsia="Times New Roman"/>
          <w:sz w:val="24"/>
          <w:szCs w:val="24"/>
          <w:lang w:eastAsia="fr-FR"/>
        </w:rPr>
        <w:t>int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>grit</w:t>
      </w:r>
      <w:r>
        <w:rPr>
          <w:rFonts w:ascii="Calibri" w:cs="Calibri" w:eastAsia="Times New Roman" w:hAnsi="Calibri"/>
          <w:sz w:val="24"/>
          <w:szCs w:val="24"/>
          <w:lang w:eastAsia="fr-FR"/>
        </w:rPr>
        <w:t>é</w:t>
      </w:r>
      <w:r>
        <w:rPr>
          <w:rFonts w:cstheme="minorHAnsi" w:eastAsia="Times New Roman"/>
          <w:sz w:val="24"/>
          <w:szCs w:val="24"/>
          <w:lang w:eastAsia="fr-FR"/>
        </w:rPr>
        <w:t xml:space="preserve"> psychique de toutes et tous</w:t>
      </w:r>
    </w:p>
    <w:p w14:paraId="00000021">
      <w:pPr>
        <w:numPr>
          <w:ilvl w:val="0"/>
          <w:numId w:val="2"/>
        </w:numPr>
        <w:spacing w:after="0" w:line="240" w:lineRule="auto"/>
        <w:rPr>
          <w:rFonts w:cstheme="minorHAnsi" w:eastAsia="Times New Roman"/>
          <w:sz w:val="24"/>
          <w:szCs w:val="24"/>
          <w:lang w:eastAsia="fr-FR"/>
        </w:rPr>
      </w:pPr>
      <w:r>
        <w:rPr>
          <w:rFonts w:cstheme="minorHAnsi" w:eastAsia="Times New Roman"/>
          <w:sz w:val="24"/>
          <w:szCs w:val="24"/>
          <w:lang w:eastAsia="fr-FR"/>
        </w:rPr>
        <w:t>Une transparenc</w:t>
      </w:r>
      <w:r>
        <w:rPr>
          <w:rFonts w:cstheme="minorHAnsi" w:eastAsia="Times New Roman"/>
          <w:sz w:val="24"/>
          <w:szCs w:val="24"/>
          <w:lang w:eastAsia="fr-FR"/>
        </w:rPr>
        <w:t>e totale sur le financement des fonds publics</w:t>
      </w:r>
    </w:p>
    <w:p w14:paraId="00000022">
      <w:pPr>
        <w:numPr>
          <w:ilvl w:val="0"/>
          <w:numId w:val="2"/>
        </w:numPr>
        <w:spacing w:after="0" w:line="240" w:lineRule="auto"/>
        <w:rPr>
          <w:rFonts w:cstheme="minorHAnsi" w:eastAsia="Times New Roman"/>
          <w:sz w:val="24"/>
          <w:szCs w:val="24"/>
          <w:lang w:eastAsia="fr-FR"/>
        </w:rPr>
        <w:sectPr>
          <w:type w:val="continuous"/>
          <w:pgSz w:w="11906" w:h="16838"/>
          <w:pgMar w:top="720" w:right="720" w:bottom="720" w:left="720" w:header="708" w:footer="708" w:gutter="0"/>
          <w:cols w:space="567"/>
        </w:sectPr>
      </w:pPr>
      <w:r>
        <w:rPr>
          <w:rFonts w:cstheme="minorHAnsi" w:eastAsia="Times New Roman"/>
          <w:sz w:val="24"/>
          <w:szCs w:val="24"/>
          <w:lang w:eastAsia="fr-FR"/>
        </w:rPr>
        <w:t>Le respect des droits syndicaux</w:t>
      </w:r>
      <w:r>
        <w:rPr>
          <w:rFonts w:cstheme="minorHAnsi" w:eastAsia="Times New Roman"/>
          <w:sz w:val="24"/>
          <w:szCs w:val="24"/>
          <w:lang w:eastAsia="fr-FR"/>
        </w:rPr>
        <w:t xml:space="preserve"> et </w:t>
      </w:r>
      <w:r>
        <w:rPr>
          <w:rFonts w:cstheme="minorHAnsi" w:eastAsia="Times New Roman"/>
          <w:sz w:val="24"/>
          <w:szCs w:val="24"/>
          <w:lang w:eastAsia="fr-FR"/>
        </w:rPr>
        <w:t xml:space="preserve">la protection des </w:t>
      </w:r>
      <w:r>
        <w:rPr>
          <w:rFonts w:cstheme="minorHAnsi" w:eastAsia="Times New Roman"/>
          <w:sz w:val="24"/>
          <w:szCs w:val="24"/>
          <w:lang w:eastAsia="fr-FR"/>
        </w:rPr>
        <w:t>représentant·es</w:t>
      </w:r>
      <w:r>
        <w:rPr>
          <w:rFonts w:cstheme="minorHAnsi" w:eastAsia="Times New Roman"/>
          <w:sz w:val="24"/>
          <w:szCs w:val="24"/>
          <w:lang w:eastAsia="fr-FR"/>
        </w:rPr>
        <w:t xml:space="preserve"> du personnel ;</w:t>
      </w:r>
      <w:r>
        <w:rPr>
          <w:rFonts w:cstheme="minorHAnsi" w:eastAsia="Times New Roman"/>
          <w:sz w:val="24"/>
          <w:szCs w:val="24"/>
          <w:lang w:eastAsia="fr-FR"/>
        </w:rPr>
        <w:t>
</w:t>
      </w:r>
    </w:p>
    <w:p w14:paraId="00000023">
      <w:pPr>
        <w:spacing w:after="0" w:line="240" w:lineRule="auto"/>
        <w:ind w:right="-650"/>
        <w:rPr>
          <w:rFonts w:cstheme="minorHAnsi" w:eastAsia="Times New Roman"/>
          <w:sz w:val="24"/>
          <w:szCs w:val="24"/>
          <w:lang w:eastAsia="fr-FR"/>
        </w:rPr>
        <w:sectPr>
          <w:type w:val="continuous"/>
          <w:pgSz w:w="11906" w:h="16838"/>
          <w:pgMar w:top="720" w:right="720" w:bottom="720" w:left="720" w:header="708" w:footer="708" w:gutter="0"/>
          <w:cols w:space="708"/>
        </w:sectPr>
      </w:pPr>
      <w:r>
        <w:rPr>
          <w:rFonts w:cstheme="minorHAnsi" w:eastAsia="Times New Roman"/>
          <w:sz w:val="24"/>
          <w:szCs w:val="24"/>
          <w:lang w:eastAsia="fr-FR"/>
        </w:rPr>
        <w:t>
</w:t>
      </w:r>
    </w:p>
    <w:p w14:paraId="00000024">
      <w:pPr>
        <w:spacing w:after="0" w:line="240" w:lineRule="auto"/>
        <w:jc w:val="both"/>
        <w:rPr>
          <w:rFonts w:cstheme="minorHAnsi" w:eastAsia="Times New Roman"/>
          <w:sz w:val="24"/>
          <w:szCs w:val="24"/>
          <w:lang w:eastAsia="fr-FR"/>
        </w:rPr>
      </w:pPr>
      <w:r>
        <w:rPr>
          <w:rFonts w:cstheme="minorHAnsi" w:eastAsia="Times New Roman"/>
          <w:sz w:val="24"/>
          <w:szCs w:val="24"/>
          <w:lang w:eastAsia="fr-FR"/>
        </w:rPr>
        <w:t>Nous appelons à la vigilance collective et au respect des droits de toutes et tous.</w:t>
      </w:r>
    </w:p>
    <w:p w14:paraId="00000025">
      <w:pPr>
        <w:spacing w:after="0" w:line="240" w:lineRule="auto"/>
        <w:jc w:val="center"/>
        <w:rPr>
          <w:rFonts w:ascii="Kristen ITC" w:cs="Scotchlidaires" w:eastAsia="Scotchlidaires" w:hAnsi="Kristen ITC"/>
          <w:b/>
          <w:bCs/>
          <w:color w:val="000000" w:themeColor="text1"/>
          <w:sz w:val="32"/>
          <w:szCs w:val="24"/>
          <w:lang w:eastAsia="fr-FR"/>
        </w:rPr>
      </w:pPr>
      <w:r>
        <w:rPr>
          <w:rFonts w:ascii="Lucida Sans Unicode" w:cs="Lucida Sans Unicode" w:eastAsia="Lucida Sans Unicode" w:hAnsi="Lucida Sans Unicode"/>
          <w:lang w:eastAsia="fr-FR"/>
        </w:rPr>
        <w:drawing xmlns:mc="http://schemas.openxmlformats.org/markup-compatibility/2006">
          <wp:anchor allowOverlap="1" behindDoc="0" distT="0" distB="0" distL="114300" distR="114300" layoutInCell="1" locked="0" relativeHeight="251661311" simplePos="0">
            <wp:simplePos x="0" y="0"/>
            <wp:positionH relativeFrom="page">
              <wp:posOffset>4064000</wp:posOffset>
            </wp:positionH>
            <wp:positionV relativeFrom="paragraph">
              <wp:posOffset>788670</wp:posOffset>
            </wp:positionV>
            <wp:extent cx="3238500" cy="1130300"/>
            <wp:effectExtent l="0" t="0" r="0" b="0"/>
            <wp:wrapNone/>
            <wp:docPr id="2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isten ITC" w:cs="Scotchlidaires" w:eastAsia="Scotchlidaires" w:hAnsi="Kristen ITC"/>
          <w:b/>
          <w:bCs/>
          <w:color w:val="000000" w:themeColor="text1"/>
          <w:sz w:val="32"/>
          <w:szCs w:val="24"/>
          <w:lang w:eastAsia="fr-FR"/>
        </w:rPr>
        <w:t xml:space="preserve">La section SUD ARSEAA appelle à un rassemblement pour soutenir nos collègues et </w:t>
      </w:r>
      <w:r>
        <w:rPr>
          <w:rFonts w:ascii="Kristen ITC" w:cs="Scotchlidaires" w:eastAsia="Scotchlidaires" w:hAnsi="Kristen ITC"/>
          <w:b/>
          <w:bCs/>
          <w:sz w:val="32"/>
          <w:szCs w:val="24"/>
          <w:lang w:eastAsia="fr-FR"/>
        </w:rPr>
        <w:t>les apprenant</w:t>
      </w:r>
      <w:r>
        <w:rPr>
          <w:rFonts w:ascii="Kristen ITC" w:cs="Scotchlidaires" w:eastAsia="Scotchlidaires" w:hAnsi="Kristen ITC"/>
          <w:b/>
          <w:bCs/>
          <w:sz w:val="32"/>
          <w:szCs w:val="24"/>
          <w:lang w:eastAsia="fr-FR"/>
        </w:rPr>
        <w:t>.e</w:t>
      </w:r>
      <w:r>
        <w:rPr>
          <w:rFonts w:ascii="Kristen ITC" w:cs="Scotchlidaires" w:eastAsia="Scotchlidaires" w:hAnsi="Kristen ITC"/>
          <w:b/>
          <w:bCs/>
          <w:sz w:val="32"/>
          <w:szCs w:val="24"/>
          <w:lang w:eastAsia="fr-FR"/>
        </w:rPr>
        <w:t xml:space="preserve">s </w:t>
      </w:r>
      <w:r>
        <w:rPr>
          <w:rFonts w:ascii="Kristen ITC" w:cs="Scotchlidaires" w:eastAsia="Scotchlidaires" w:hAnsi="Kristen ITC"/>
          <w:b/>
          <w:bCs/>
          <w:color w:val="ff0000"/>
          <w:sz w:val="32"/>
          <w:szCs w:val="24"/>
          <w:lang w:eastAsia="fr-FR"/>
        </w:rPr>
        <w:t xml:space="preserve">le Mercredi 8 Avril à partir de 11h30 à </w:t>
      </w:r>
      <w:r>
        <w:rPr>
          <w:rFonts w:ascii="Kristen ITC" w:cs="Scotchlidaires" w:eastAsia="Scotchlidaires" w:hAnsi="Kristen ITC"/>
          <w:b/>
          <w:bCs/>
          <w:color w:val="ff0000"/>
          <w:sz w:val="32"/>
          <w:szCs w:val="24"/>
          <w:lang w:eastAsia="fr-FR"/>
        </w:rPr>
        <w:t>Inkipit</w:t>
      </w:r>
      <w:r>
        <w:rPr>
          <w:rFonts w:ascii="Kristen ITC" w:cs="Scotchlidaires" w:eastAsia="Scotchlidaires" w:hAnsi="Kristen ITC"/>
          <w:b/>
          <w:bCs/>
          <w:color w:val="ff0000"/>
          <w:sz w:val="32"/>
          <w:szCs w:val="24"/>
          <w:lang w:eastAsia="fr-FR"/>
        </w:rPr>
        <w:t xml:space="preserve">, avenue générale </w:t>
      </w:r>
      <w:r>
        <w:rPr>
          <w:rFonts w:ascii="Kristen ITC" w:cs="Scotchlidaires" w:eastAsia="Scotchlidaires" w:hAnsi="Kristen ITC"/>
          <w:b/>
          <w:bCs/>
          <w:color w:val="ff0000"/>
          <w:sz w:val="32"/>
          <w:szCs w:val="24"/>
          <w:lang w:eastAsia="fr-FR"/>
        </w:rPr>
        <w:t>Decroutte</w:t>
      </w:r>
      <w:r>
        <w:rPr>
          <w:rFonts w:ascii="Kristen ITC" w:cs="Scotchlidaires" w:eastAsia="Scotchlidaires" w:hAnsi="Kristen ITC"/>
          <w:b/>
          <w:bCs/>
          <w:color w:val="ff0000"/>
          <w:sz w:val="32"/>
          <w:szCs w:val="24"/>
          <w:lang w:eastAsia="fr-FR"/>
        </w:rPr>
        <w:t xml:space="preserve"> à Toulouse</w:t>
      </w:r>
    </w:p>
    <w:p w14:paraId="00000026">
      <w:pPr>
        <w:spacing w:after="0" w:line="240" w:lineRule="auto"/>
        <w:rPr>
          <w:rFonts w:ascii="Scotchlidaires" w:cs="Scotchlidaires" w:eastAsia="Scotchlidaires" w:hAnsi="Scotchlidaires"/>
          <w:bCs/>
          <w:color w:val="f50bd9"/>
          <w:sz w:val="32"/>
          <w:szCs w:val="24"/>
          <w:lang w:eastAsia="fr-FR"/>
        </w:rPr>
      </w:pPr>
      <w:r>
        <w:rPr>
          <w:rFonts w:ascii="Lucida Sans Unicode" w:cs="Lucida Sans Unicode" w:eastAsia="Lucida Sans Unicode" w:hAnsi="Lucida Sans Unicode"/>
          <w:lang w:eastAsia="fr-F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72576" simplePos="0">
                <wp:simplePos x="0" y="0"/>
                <wp:positionH relativeFrom="column">
                  <wp:posOffset>260350</wp:posOffset>
                </wp:positionH>
                <wp:positionV relativeFrom="paragraph">
                  <wp:posOffset>130810</wp:posOffset>
                </wp:positionV>
                <wp:extent cx="2901950" cy="857250"/>
                <wp:effectExtent l="0" t="0" r="6350" b="635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" name="Zone de texte 2"/>
                      <wps:cNvSpPr txBox="1"/>
                      <wps:spPr>
                        <a:xfrm>
                          <a:off x="0" y="0"/>
                          <a:ext cx="29019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 id="0">
                        <w:txbxContent>
                          <w:p w14:paraId="00000027">
                            <w:pPr>
                              <w:widowControl w:val="off"/>
                              <w:spacing w:after="0" w:line="240" w:lineRule="auto"/>
                              <w:ind w:left="933"/>
                              <w:jc w:val="center"/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z w:val="40"/>
                                <w:szCs w:val="40"/>
                              </w:rPr>
                              <w:t>ON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10"/>
                                <w:sz w:val="40"/>
                                <w:szCs w:val="40"/>
                              </w:rPr>
                              <w:t>LÂCHE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9"/>
                                <w:sz w:val="40"/>
                                <w:szCs w:val="40"/>
                              </w:rPr>
                              <w:t>RIEN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-5"/>
                                <w:sz w:val="40"/>
                                <w:szCs w:val="40"/>
                              </w:rPr>
                              <w:t>ET</w:t>
                            </w:r>
                          </w:p>
                          <w:p w14:paraId="00000028">
                            <w:pPr>
                              <w:widowControl w:val="off"/>
                              <w:spacing w:before="246" w:after="0" w:line="240" w:lineRule="auto"/>
                              <w:ind w:left="933"/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z w:val="40"/>
                                <w:szCs w:val="40"/>
                              </w:rPr>
                              <w:t>ON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3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z w:val="40"/>
                                <w:szCs w:val="40"/>
                              </w:rPr>
                              <w:t>SE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4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10"/>
                                <w:sz w:val="40"/>
                                <w:szCs w:val="40"/>
                              </w:rPr>
                              <w:t>LÂCHE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3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z w:val="40"/>
                                <w:szCs w:val="40"/>
                              </w:rPr>
                              <w:t>PAS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4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Lucida Sans Unicode" w:eastAsia="Lucida Sans Unicode" w:hAnsi="Calibri"/>
                                <w:b/>
                                <w:i/>
                                <w:color w:val="975ccb"/>
                                <w:spacing w:val="-1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00000029"/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0A52FFE-EC41-531D-3003DD39956A" coordsize="21600,21600" style="position:absolute;width:228.5pt;height:67.5pt;mso-width-percent:0;mso-width-relative:margin;mso-height-percent:0;mso-height-relative:margin;margin-top:10.3pt;margin-left:20.5pt;mso-wrap-distance-left:9pt;mso-wrap-distance-right:9pt;mso-wrap-distance-top:0pt;mso-wrap-distance-bottom:0pt;rotation:0.000000;z-index:251672576;" fillcolor="#ffffff" strokecolor="#000000" strokeweight="0.5pt" o:spt="1" path="m0,0 l0,21600 r21600,0 l21600,0 x e">
                <v:stroke color="#000000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Lucida Sans Unicode" w:cs="Lucida Sans Unicode" w:eastAsia="Lucida Sans Unicode" w:hAnsi="Lucida Sans Unicode"/>
          <w:lang w:eastAsia="fr-FR"/>
        </w:rPr>
        <w:drawing xmlns:mc="http://schemas.openxmlformats.org/markup-compatibility/2006">
          <wp:anchor allowOverlap="1" behindDoc="0" distT="0" distB="0" distL="114300" distR="114300" layoutInCell="1" locked="0" relativeHeight="251669504" simplePos="0">
            <wp:simplePos x="0" y="0"/>
            <wp:positionH relativeFrom="margin">
              <wp:posOffset>3810000</wp:posOffset>
            </wp:positionH>
            <wp:positionV relativeFrom="paragraph">
              <wp:posOffset>48895</wp:posOffset>
            </wp:positionV>
            <wp:extent cx="2894330" cy="932173"/>
            <wp:effectExtent l="0" t="0" r="0" b="0"/>
            <wp:wrapNone/>
            <wp:docPr id="23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93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ucida Sans Unicode" w:cs="Lucida Sans Unicode" w:eastAsia="Lucida Sans Unicode" w:hAnsi="Lucida Sans Unicode"/>
          <w:lang w:eastAsia="fr-FR"/>
        </w:rPr>
        <w:drawing xmlns:mc="http://schemas.openxmlformats.org/markup-compatibility/2006">
          <wp:anchor allowOverlap="1" behindDoc="0" distT="0" distB="0" distL="114300" distR="114300" layoutInCell="1" locked="0" relativeHeight="251671552" simplePos="0">
            <wp:simplePos x="0" y="0"/>
            <wp:positionH relativeFrom="margin">
              <wp:posOffset>129540</wp:posOffset>
            </wp:positionH>
            <wp:positionV relativeFrom="paragraph">
              <wp:posOffset>10795</wp:posOffset>
            </wp:positionV>
            <wp:extent cx="3356610" cy="1092200"/>
            <wp:effectExtent l="0" t="0" r="0" b="0"/>
            <wp:wrapNone/>
            <wp:docPr id="24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2A">
      <w:pPr>
        <w:spacing w:after="0" w:line="240" w:lineRule="auto"/>
        <w:jc w:val="center"/>
        <w:rPr>
          <w:rFonts w:ascii="Scotchlidaires" w:cs="Scotchlidaires" w:eastAsia="Scotchlidaires" w:hAnsi="Scotchlidaires"/>
          <w:sz w:val="28"/>
          <w:szCs w:val="28"/>
        </w:rPr>
      </w:pPr>
      <w:r>
        <w:rPr>
          <w:rFonts w:ascii="Scotchlidaires" w:cs="Scotchlidaires" w:eastAsia="Scotchlidaires" w:hAnsi="Scotchlidaires"/>
          <w:sz w:val="32"/>
          <w:szCs w:val="24"/>
        </w:rPr>
        <w:t xml:space="preserve">   </w:t>
      </w:r>
    </w:p>
    <w:sectPr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Scotchlidaires">
    <w:altName w:val="Malgun Gothic Semilight"/>
    <w:charset w:val="80"/>
    <w:family w:val="auto"/>
    <w:pitch w:val="variable"/>
    <w:sig w:usb0="00000000" w:usb1="090f0000" w:usb2="00000010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InkstonCasual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00000000" w:usb1="0000396b" w:usb2="00000000" w:usb3="00000000" w:csb0="000000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cc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cc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cc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cc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cc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cc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B6"/>
    <w:rsid w:val="000455D3"/>
    <w:rsid w:val="00063A13"/>
    <w:rsid w:val="0008779E"/>
    <w:rsid w:val="00090F64"/>
    <w:rsid w:val="000A28CE"/>
    <w:rsid w:val="000A4B00"/>
    <w:rsid w:val="000C7987"/>
    <w:rsid w:val="000E1FAD"/>
    <w:rsid w:val="00117D32"/>
    <w:rsid w:val="00183B16"/>
    <w:rsid w:val="001B1A84"/>
    <w:rsid w:val="001C4EE5"/>
    <w:rsid w:val="001D3F9F"/>
    <w:rsid w:val="001D728A"/>
    <w:rsid w:val="001E2A4C"/>
    <w:rsid w:val="00215EA9"/>
    <w:rsid w:val="00244C1B"/>
    <w:rsid w:val="002508F1"/>
    <w:rsid w:val="003543F8"/>
    <w:rsid w:val="00372352"/>
    <w:rsid w:val="003A566C"/>
    <w:rsid w:val="003A75F3"/>
    <w:rsid w:val="003C438E"/>
    <w:rsid w:val="003D0B96"/>
    <w:rsid w:val="003D0EE1"/>
    <w:rsid w:val="003D1ABE"/>
    <w:rsid w:val="003D763D"/>
    <w:rsid w:val="003F7045"/>
    <w:rsid w:val="004535A2"/>
    <w:rsid w:val="00486188"/>
    <w:rsid w:val="004B57C7"/>
    <w:rsid w:val="004B7140"/>
    <w:rsid w:val="004C0D07"/>
    <w:rsid w:val="004C52B2"/>
    <w:rsid w:val="004E2FAF"/>
    <w:rsid w:val="004E6CB8"/>
    <w:rsid w:val="00503FA5"/>
    <w:rsid w:val="00507635"/>
    <w:rsid w:val="00516E37"/>
    <w:rsid w:val="005262E7"/>
    <w:rsid w:val="00533D4B"/>
    <w:rsid w:val="006157DA"/>
    <w:rsid w:val="00627182"/>
    <w:rsid w:val="00690958"/>
    <w:rsid w:val="006A31C9"/>
    <w:rsid w:val="006A453F"/>
    <w:rsid w:val="006E23B8"/>
    <w:rsid w:val="00734DC4"/>
    <w:rsid w:val="00743B4D"/>
    <w:rsid w:val="0077368D"/>
    <w:rsid w:val="007B6E23"/>
    <w:rsid w:val="007F19D1"/>
    <w:rsid w:val="00802122"/>
    <w:rsid w:val="0087612F"/>
    <w:rsid w:val="0087647C"/>
    <w:rsid w:val="008A24DD"/>
    <w:rsid w:val="008D163B"/>
    <w:rsid w:val="008D39A6"/>
    <w:rsid w:val="008E7883"/>
    <w:rsid w:val="00904DC6"/>
    <w:rsid w:val="0094320A"/>
    <w:rsid w:val="009437BD"/>
    <w:rsid w:val="00945CAC"/>
    <w:rsid w:val="00956328"/>
    <w:rsid w:val="009A4670"/>
    <w:rsid w:val="009B3A37"/>
    <w:rsid w:val="009D24B6"/>
    <w:rsid w:val="009D7B45"/>
    <w:rsid w:val="00A06E1E"/>
    <w:rsid w:val="00A76FFB"/>
    <w:rsid w:val="00A87F97"/>
    <w:rsid w:val="00A94382"/>
    <w:rsid w:val="00AA5864"/>
    <w:rsid w:val="00AC007B"/>
    <w:rsid w:val="00AE0DA9"/>
    <w:rsid w:val="00AE3B4B"/>
    <w:rsid w:val="00AF6BB2"/>
    <w:rsid w:val="00B1055C"/>
    <w:rsid w:val="00B14B69"/>
    <w:rsid w:val="00B207BC"/>
    <w:rsid w:val="00B34CAB"/>
    <w:rsid w:val="00B744A2"/>
    <w:rsid w:val="00B90E74"/>
    <w:rsid w:val="00B94EE1"/>
    <w:rsid w:val="00BD2CA9"/>
    <w:rsid w:val="00BE2D54"/>
    <w:rsid w:val="00C37FB0"/>
    <w:rsid w:val="00C85E3E"/>
    <w:rsid w:val="00CA45F5"/>
    <w:rsid w:val="00CC07E6"/>
    <w:rsid w:val="00D0152B"/>
    <w:rsid w:val="00D137DA"/>
    <w:rsid w:val="00D172CC"/>
    <w:rsid w:val="00D92F32"/>
    <w:rsid w:val="00D93CC0"/>
    <w:rsid w:val="00D96E32"/>
    <w:rsid w:val="00DD45E5"/>
    <w:rsid w:val="00DD4F89"/>
    <w:rsid w:val="00E21656"/>
    <w:rsid w:val="00E27432"/>
    <w:rsid w:val="00EB0FDB"/>
    <w:rsid w:val="00EF5735"/>
    <w:rsid w:val="00F052DE"/>
    <w:rsid w:val="00F06DDD"/>
    <w:rsid w:val="00F13DB2"/>
    <w:rsid w:val="00F27C65"/>
    <w:rsid w:val="00F632A6"/>
    <w:rsid w:val="00F6480D"/>
    <w:rsid w:val="00F657CC"/>
    <w:rsid w:val="00F77BCE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47FE"/>
  <w15:chartTrackingRefBased/>
  <w15:docId w15:val="{6DB7A380-1D1E-4AD9-A288-D7EE656EA54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fr-FR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2">
    <w:name w:val="Heading 2"/>
    <w:basedOn w:val="Normal"/>
    <w:link w:val="Titre2Car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next w:val="Normal"/>
    <w:link w:val="Titre3Car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customStyle="1" w:styleId="Titre2Car">
    <w:name w:val="Titre 2 Car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fr-FR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customStyle="1" w:styleId="Titre3Car">
    <w:name w:val="Titre 3 Car"/>
    <w:basedOn w:val="DefaultParagraphFont"/>
    <w:link w:val="Heading3"/>
    <w:uiPriority w:val="9"/>
    <w:semiHidden w:val="on"/>
    <w:rPr>
      <w:rFonts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customStyle="1" w:styleId="B">
    <w:name w:val="B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jpeg"/><Relationship Id="rId21" Type="http://schemas.openxmlformats.org/officeDocument/2006/relationships/image" Target="media/image11.png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0c2100-8430-4d23-95e4-1f8318644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C05DEE7454C87BBB72DC244607B" ma:contentTypeVersion="18" ma:contentTypeDescription="Crée un document." ma:contentTypeScope="" ma:versionID="8013fa2144d5e0312fe33f3a03389942">
  <xsd:schema xmlns:xsd="http://www.w3.org/2001/XMLSchema" xmlns:xs="http://www.w3.org/2001/XMLSchema" xmlns:p="http://schemas.microsoft.com/office/2006/metadata/properties" xmlns:ns3="7abf6ef5-2c19-49b6-9e4f-936b736f0ce2" xmlns:ns4="d40c2100-8430-4d23-95e4-1f8318644178" targetNamespace="http://schemas.microsoft.com/office/2006/metadata/properties" ma:root="true" ma:fieldsID="49a76a557a3f176507d899b3d1c05217" ns3:_="" ns4:_="">
    <xsd:import namespace="7abf6ef5-2c19-49b6-9e4f-936b736f0ce2"/>
    <xsd:import namespace="d40c2100-8430-4d23-95e4-1f83186441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6ef5-2c19-49b6-9e4f-936b736f0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2100-8430-4d23-95e4-1f83186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86FFA-7E4D-4C4D-91E5-CABD393A7354}">
  <ds:schemaRefs>
    <ds:schemaRef ds:uri="http://schemas.microsoft.com/office/2006/metadata/properties"/>
    <ds:schemaRef ds:uri="http://schemas.microsoft.com/office/infopath/2007/PartnerControls"/>
    <ds:schemaRef ds:uri="d40c2100-8430-4d23-95e4-1f8318644178"/>
  </ds:schemaRefs>
</ds:datastoreItem>
</file>

<file path=customXml/itemProps2.xml><?xml version="1.0" encoding="utf-8"?>
<ds:datastoreItem xmlns:ds="http://schemas.openxmlformats.org/officeDocument/2006/customXml" ds:itemID="{D28154E6-348D-45E4-8EAA-406629ECA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8A7DC-7F6A-4B5C-917D-EBEE1673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6ef5-2c19-49b6-9e4f-936b736f0ce2"/>
    <ds:schemaRef ds:uri="d40c2100-8430-4d23-95e4-1f8318644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Piquet</dc:creator>
  <cp:lastModifiedBy>Lair Myriam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0x0101002B7C5C05DEE7454C87BBB72DC244607B</vt:lpwstr>
  </property>
</Properties>
</file>